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500AA9" w:rsidRDefault="004D6A5D" w:rsidP="00C863C8"/>
    <w:p w:rsidR="006A3710" w:rsidRPr="00500AA9" w:rsidRDefault="006A3710" w:rsidP="00C863C8"/>
    <w:p w:rsidR="006A3710" w:rsidRDefault="006A3710" w:rsidP="00C863C8"/>
    <w:p w:rsidR="00C863C8" w:rsidRDefault="00C863C8" w:rsidP="00C863C8"/>
    <w:p w:rsidR="00C863C8" w:rsidRDefault="00C863C8" w:rsidP="00C863C8"/>
    <w:p w:rsidR="00C863C8" w:rsidRPr="00500AA9" w:rsidRDefault="00C863C8" w:rsidP="00C863C8"/>
    <w:p w:rsidR="006A3710" w:rsidRPr="00500AA9" w:rsidRDefault="006A3710" w:rsidP="00C863C8"/>
    <w:p w:rsidR="006A3710" w:rsidRPr="00500AA9" w:rsidRDefault="00950983" w:rsidP="00C863C8">
      <w:pPr>
        <w:jc w:val="center"/>
      </w:pPr>
      <w:r w:rsidRPr="00500AA9">
        <w:t xml:space="preserve">Universal Design </w:t>
      </w:r>
      <w:r w:rsidR="00C863C8" w:rsidRPr="00500AA9">
        <w:t>for</w:t>
      </w:r>
      <w:r w:rsidRPr="00500AA9">
        <w:t xml:space="preserve"> Learning</w:t>
      </w:r>
    </w:p>
    <w:p w:rsidR="00CB5B41" w:rsidRPr="00500AA9" w:rsidRDefault="00527083" w:rsidP="00C863C8">
      <w:pPr>
        <w:jc w:val="center"/>
      </w:pPr>
      <w:r w:rsidRPr="00500AA9">
        <w:t xml:space="preserve">Student’s </w:t>
      </w:r>
      <w:r w:rsidR="00CB5B41" w:rsidRPr="00500AA9">
        <w:t>Name</w:t>
      </w:r>
    </w:p>
    <w:p w:rsidR="00CB5B41" w:rsidRPr="00500AA9" w:rsidRDefault="00CB5B41" w:rsidP="00C863C8">
      <w:pPr>
        <w:jc w:val="center"/>
      </w:pPr>
      <w:r w:rsidRPr="00500AA9">
        <w:t>Academic Institution</w:t>
      </w:r>
    </w:p>
    <w:p w:rsidR="006A3710" w:rsidRPr="00500AA9" w:rsidRDefault="00527083" w:rsidP="00C863C8">
      <w:pPr>
        <w:jc w:val="center"/>
      </w:pPr>
      <w:r w:rsidRPr="00500AA9">
        <w:t>Date</w:t>
      </w:r>
    </w:p>
    <w:p w:rsidR="006A3710" w:rsidRPr="00500AA9" w:rsidRDefault="006A3710" w:rsidP="00C863C8">
      <w:pPr>
        <w:jc w:val="center"/>
      </w:pPr>
    </w:p>
    <w:p w:rsidR="006A3710" w:rsidRPr="00500AA9" w:rsidRDefault="006A3710" w:rsidP="00C863C8">
      <w:pPr>
        <w:jc w:val="center"/>
      </w:pPr>
    </w:p>
    <w:p w:rsidR="00CB5B41" w:rsidRPr="00500AA9" w:rsidRDefault="00CB5B41" w:rsidP="00C863C8">
      <w:pPr>
        <w:jc w:val="center"/>
      </w:pPr>
    </w:p>
    <w:p w:rsidR="00500AA9" w:rsidRDefault="00527083" w:rsidP="00C863C8">
      <w:r w:rsidRPr="00500AA9">
        <w:br w:type="page"/>
      </w:r>
    </w:p>
    <w:p w:rsidR="004D6A5D" w:rsidRDefault="00950983" w:rsidP="00C863C8">
      <w:pPr>
        <w:jc w:val="center"/>
      </w:pPr>
      <w:r w:rsidRPr="00500AA9">
        <w:lastRenderedPageBreak/>
        <w:t xml:space="preserve">Universal Design </w:t>
      </w:r>
      <w:r w:rsidR="00C863C8" w:rsidRPr="00500AA9">
        <w:t>for</w:t>
      </w:r>
      <w:r w:rsidRPr="00500AA9">
        <w:t xml:space="preserve"> Learning</w:t>
      </w:r>
    </w:p>
    <w:p w:rsidR="00C863C8" w:rsidRPr="00C863C8" w:rsidRDefault="00C863C8" w:rsidP="00C863C8">
      <w:pPr>
        <w:jc w:val="center"/>
        <w:rPr>
          <w:b/>
        </w:rPr>
      </w:pPr>
      <w:r w:rsidRPr="00C863C8">
        <w:rPr>
          <w:b/>
        </w:rPr>
        <w:t>Discussion Prompt 1</w:t>
      </w:r>
    </w:p>
    <w:p w:rsidR="00500AA9" w:rsidRPr="00C863C8" w:rsidRDefault="00F46CCC" w:rsidP="00C863C8">
      <w:r w:rsidRPr="00500AA9">
        <w:tab/>
        <w:t>Univers</w:t>
      </w:r>
      <w:r w:rsidR="00C863C8">
        <w:t>al Design for Learning (UDL) entails</w:t>
      </w:r>
      <w:r w:rsidRPr="00500AA9">
        <w:t xml:space="preserve"> principles that guide curriculum development to meet all learners’ needs. </w:t>
      </w:r>
      <w:r w:rsidR="00005454" w:rsidRPr="00500AA9">
        <w:t xml:space="preserve">UDL aims at using teaching methods to eliminate learning barriers and provide equal opportunities for all students to succeed. Universal design for learning focuses on </w:t>
      </w:r>
      <w:r w:rsidR="00224F5E" w:rsidRPr="00500AA9">
        <w:t>making the system flexible so that various student’s strengths, weaknesses and needs are considered.</w:t>
      </w:r>
      <w:r w:rsidR="00FB646D" w:rsidRPr="00500AA9">
        <w:t xml:space="preserve"> This approach </w:t>
      </w:r>
      <w:r w:rsidR="00185021" w:rsidRPr="00500AA9">
        <w:t>was created to serve all students regardless of their gender, disability, linguistic and cultural background, age and ability</w:t>
      </w:r>
      <w:r w:rsidR="00500AA9" w:rsidRPr="00500AA9">
        <w:t xml:space="preserve"> (</w:t>
      </w:r>
      <w:r w:rsidR="00500AA9" w:rsidRPr="00500AA9">
        <w:rPr>
          <w:color w:val="222222"/>
          <w:shd w:val="clear" w:color="auto" w:fill="FFFFFF"/>
        </w:rPr>
        <w:t>Hollingshead&amp; Carr-Chellman, 2019</w:t>
      </w:r>
      <w:r w:rsidR="00500AA9" w:rsidRPr="00500AA9">
        <w:t>)</w:t>
      </w:r>
      <w:r w:rsidR="00185021" w:rsidRPr="00500AA9">
        <w:t xml:space="preserve">. </w:t>
      </w:r>
      <w:r w:rsidR="0012014E" w:rsidRPr="00500AA9">
        <w:t>UDL does not target students that learn and think differently. It</w:t>
      </w:r>
      <w:r w:rsidR="008F5983">
        <w:t>, however,</w:t>
      </w:r>
      <w:r w:rsidR="0012014E" w:rsidRPr="00500AA9">
        <w:t xml:space="preserve"> serves </w:t>
      </w:r>
      <w:r w:rsidR="009468D1" w:rsidRPr="00500AA9">
        <w:t>all learners</w:t>
      </w:r>
      <w:r w:rsidR="008F5983">
        <w:t>,</w:t>
      </w:r>
      <w:r w:rsidR="009468D1" w:rsidRPr="00500AA9">
        <w:t xml:space="preserve"> even those with developmental issues. </w:t>
      </w:r>
      <w:r w:rsidR="004C7FD2" w:rsidRPr="00500AA9">
        <w:t>When teachers use universal design for learning, they assume that problems or challenges exist within the environment and not in learners. The approach is on evidence</w:t>
      </w:r>
      <w:r w:rsidR="008F5983">
        <w:t>-</w:t>
      </w:r>
      <w:r w:rsidR="004C7FD2" w:rsidRPr="00500AA9">
        <w:t>based educational practi</w:t>
      </w:r>
      <w:r w:rsidR="00233F0B" w:rsidRPr="00500AA9">
        <w:t>c</w:t>
      </w:r>
      <w:r w:rsidR="004C7FD2" w:rsidRPr="00500AA9">
        <w:t>e and brain science.</w:t>
      </w:r>
    </w:p>
    <w:p w:rsidR="00500AA9" w:rsidRPr="00C863C8" w:rsidRDefault="00500AA9" w:rsidP="00C863C8">
      <w:pPr>
        <w:ind w:left="720" w:hanging="720"/>
        <w:jc w:val="center"/>
        <w:rPr>
          <w:b/>
        </w:rPr>
      </w:pPr>
      <w:r w:rsidRPr="00C863C8">
        <w:rPr>
          <w:b/>
          <w:color w:val="222222"/>
          <w:shd w:val="clear" w:color="auto" w:fill="FFFFFF"/>
        </w:rPr>
        <w:t>Discussion Prompt 2</w:t>
      </w:r>
    </w:p>
    <w:p w:rsidR="00C863C8" w:rsidRDefault="00A41659" w:rsidP="00C863C8">
      <w:pPr>
        <w:spacing w:after="240"/>
        <w:ind w:firstLine="720"/>
      </w:pPr>
      <w:r w:rsidRPr="00500AA9">
        <w:t xml:space="preserve">Differentiated instruction is a framework for effective learning that provides learners with various ways of understanding new information. </w:t>
      </w:r>
      <w:r w:rsidR="007C0033" w:rsidRPr="00500AA9">
        <w:t xml:space="preserve">This process of teaching requires educators to know their students and provide them with tasks and experiences that will enhance learning. </w:t>
      </w:r>
      <w:r w:rsidR="005022AA" w:rsidRPr="00500AA9">
        <w:t>The underlying principles that form the basis of differentiating instruction include group work, formative assessment, problems solving, recognizing diverse learners, choice and problem</w:t>
      </w:r>
      <w:r w:rsidR="008F5983">
        <w:t>-</w:t>
      </w:r>
      <w:r w:rsidR="005022AA" w:rsidRPr="00500AA9">
        <w:t xml:space="preserve">solving. </w:t>
      </w:r>
      <w:r w:rsidR="004D2172" w:rsidRPr="00500AA9">
        <w:t xml:space="preserve">In group work, students are required to learn in groups which enable them </w:t>
      </w:r>
      <w:r w:rsidR="008F5983">
        <w:t xml:space="preserve">to </w:t>
      </w:r>
      <w:r w:rsidR="004D2172" w:rsidRPr="00500AA9">
        <w:t>engage in discussion and learn from one another. The principle of formative assessment requires</w:t>
      </w:r>
      <w:r w:rsidR="008F5983">
        <w:t xml:space="preserve"> </w:t>
      </w:r>
      <w:r w:rsidR="00C863C8">
        <w:t>assessing</w:t>
      </w:r>
      <w:r w:rsidR="004D2172" w:rsidRPr="00500AA9">
        <w:t xml:space="preserve"> students continually to identify their strengths and weaknesses. </w:t>
      </w:r>
    </w:p>
    <w:p w:rsidR="006036D5" w:rsidRPr="00500AA9" w:rsidRDefault="004D2172" w:rsidP="00C863C8">
      <w:pPr>
        <w:spacing w:after="240"/>
        <w:ind w:firstLine="720"/>
      </w:pPr>
      <w:r w:rsidRPr="00500AA9">
        <w:t>Problem</w:t>
      </w:r>
      <w:r w:rsidR="008F5983">
        <w:t>-</w:t>
      </w:r>
      <w:r w:rsidRPr="00500AA9">
        <w:t xml:space="preserve">solving requires students to focus on concepts and issues instead of chapters or books. </w:t>
      </w:r>
      <w:r w:rsidR="00300DCD" w:rsidRPr="00500AA9">
        <w:t xml:space="preserve">The principle of choice recommends that educators provide their students with choices in </w:t>
      </w:r>
      <w:r w:rsidR="00300DCD" w:rsidRPr="00500AA9">
        <w:lastRenderedPageBreak/>
        <w:t xml:space="preserve">experiences and tasks they complete. </w:t>
      </w:r>
      <w:r w:rsidR="004A3254" w:rsidRPr="00500AA9">
        <w:t xml:space="preserve">The principle of recognizing diverse </w:t>
      </w:r>
      <w:r w:rsidR="00870911" w:rsidRPr="00500AA9">
        <w:t>learners’</w:t>
      </w:r>
      <w:r w:rsidR="004A3254" w:rsidRPr="00500AA9">
        <w:t xml:space="preserve"> states that each student has different experiences and </w:t>
      </w:r>
      <w:r w:rsidR="002715E8" w:rsidRPr="00500AA9">
        <w:t>expertise</w:t>
      </w:r>
      <w:r w:rsidR="008F5983">
        <w:t>;</w:t>
      </w:r>
      <w:bookmarkStart w:id="0" w:name="_GoBack"/>
      <w:bookmarkEnd w:id="0"/>
      <w:r w:rsidR="00C863C8">
        <w:t xml:space="preserve"> </w:t>
      </w:r>
      <w:r w:rsidR="009D7171" w:rsidRPr="00500AA9">
        <w:t>therefore,</w:t>
      </w:r>
      <w:r w:rsidR="004A3254" w:rsidRPr="00500AA9">
        <w:t xml:space="preserve"> assessing them will enable </w:t>
      </w:r>
      <w:r w:rsidR="008F5983">
        <w:t xml:space="preserve">the </w:t>
      </w:r>
      <w:r w:rsidR="004A3254" w:rsidRPr="00500AA9">
        <w:t>teacher to develop less</w:t>
      </w:r>
      <w:r w:rsidR="008F5983">
        <w:t>o</w:t>
      </w:r>
      <w:r w:rsidR="004A3254" w:rsidRPr="00500AA9">
        <w:t xml:space="preserve">ns that meet each of their needs. </w:t>
      </w:r>
      <w:r w:rsidR="00300724" w:rsidRPr="00500AA9">
        <w:t>UDL</w:t>
      </w:r>
      <w:r w:rsidR="00C24578" w:rsidRPr="00500AA9">
        <w:t>,</w:t>
      </w:r>
      <w:r w:rsidR="00870911" w:rsidRPr="00500AA9">
        <w:t xml:space="preserve"> on the other hand,</w:t>
      </w:r>
      <w:r w:rsidR="00300724" w:rsidRPr="00500AA9">
        <w:t xml:space="preserve"> is based on principles</w:t>
      </w:r>
      <w:r w:rsidR="008F5983">
        <w:t>,</w:t>
      </w:r>
      <w:r w:rsidR="00300724" w:rsidRPr="00500AA9">
        <w:t xml:space="preserve"> namely representation, engagement, and action and expression. </w:t>
      </w:r>
      <w:r w:rsidR="00993930" w:rsidRPr="00500AA9">
        <w:t>In representation, UDL suggests that information be provided in more than one format</w:t>
      </w:r>
      <w:r w:rsidR="008F5983">
        <w:t>,</w:t>
      </w:r>
      <w:r w:rsidR="00993930" w:rsidRPr="00500AA9">
        <w:t xml:space="preserve"> for instance, in audio, hands-on learning and video. </w:t>
      </w:r>
      <w:r w:rsidR="0066696F" w:rsidRPr="00500AA9">
        <w:t xml:space="preserve">To increase engagement, this approach encourages educators to use various ways to motivate </w:t>
      </w:r>
      <w:r w:rsidR="00180FED" w:rsidRPr="00500AA9">
        <w:t>learners. The principle of action and expression recommends giving learners</w:t>
      </w:r>
      <w:r w:rsidR="003A48AC" w:rsidRPr="00500AA9">
        <w:t xml:space="preserve"> alternative ways to show what they know</w:t>
      </w:r>
      <w:r w:rsidR="00FC598C" w:rsidRPr="00500AA9">
        <w:t xml:space="preserve"> (</w:t>
      </w:r>
      <w:r w:rsidR="00FC598C" w:rsidRPr="00500AA9">
        <w:rPr>
          <w:color w:val="222222"/>
          <w:shd w:val="clear" w:color="auto" w:fill="FFFFFF"/>
        </w:rPr>
        <w:t>Waitoller &amp; King Thorius, 2016</w:t>
      </w:r>
      <w:r w:rsidR="00FC598C" w:rsidRPr="00500AA9">
        <w:t>)</w:t>
      </w:r>
      <w:r w:rsidR="003A48AC" w:rsidRPr="00500AA9">
        <w:t xml:space="preserve">. Both differentiated instruction and universal design for learning </w:t>
      </w:r>
      <w:r w:rsidR="006864E5" w:rsidRPr="00500AA9">
        <w:t xml:space="preserve">can be used to instruct students with specific disabilities </w:t>
      </w:r>
      <w:r w:rsidR="00E96A9D" w:rsidRPr="00500AA9">
        <w:t xml:space="preserve">as they focus on individual student strengths and needs. </w:t>
      </w:r>
    </w:p>
    <w:p w:rsidR="00C863C8" w:rsidRDefault="00C863C8" w:rsidP="00C863C8">
      <w:pPr>
        <w:spacing w:after="240"/>
        <w:jc w:val="center"/>
      </w:pPr>
    </w:p>
    <w:p w:rsidR="00C863C8" w:rsidRDefault="00C863C8" w:rsidP="00C863C8">
      <w:pPr>
        <w:spacing w:after="240"/>
        <w:jc w:val="center"/>
      </w:pPr>
    </w:p>
    <w:p w:rsidR="00C863C8" w:rsidRDefault="00C863C8" w:rsidP="00C863C8">
      <w:pPr>
        <w:spacing w:after="240"/>
        <w:jc w:val="center"/>
      </w:pPr>
    </w:p>
    <w:p w:rsidR="00C863C8" w:rsidRDefault="00C863C8" w:rsidP="00C863C8">
      <w:pPr>
        <w:spacing w:after="240"/>
        <w:jc w:val="center"/>
      </w:pPr>
    </w:p>
    <w:p w:rsidR="00C863C8" w:rsidRDefault="00C863C8" w:rsidP="00C863C8">
      <w:pPr>
        <w:spacing w:after="240"/>
        <w:jc w:val="center"/>
      </w:pPr>
    </w:p>
    <w:p w:rsidR="00C863C8" w:rsidRDefault="00C863C8" w:rsidP="00C863C8">
      <w:pPr>
        <w:spacing w:after="240"/>
        <w:jc w:val="center"/>
      </w:pPr>
    </w:p>
    <w:p w:rsidR="00C863C8" w:rsidRDefault="00C863C8" w:rsidP="00C863C8">
      <w:pPr>
        <w:spacing w:after="240"/>
        <w:jc w:val="center"/>
      </w:pPr>
    </w:p>
    <w:p w:rsidR="00C863C8" w:rsidRDefault="00C863C8" w:rsidP="00C863C8">
      <w:pPr>
        <w:spacing w:after="240"/>
        <w:jc w:val="center"/>
      </w:pPr>
    </w:p>
    <w:p w:rsidR="00C863C8" w:rsidRDefault="00C863C8" w:rsidP="00C863C8">
      <w:pPr>
        <w:spacing w:after="240"/>
        <w:jc w:val="center"/>
      </w:pPr>
    </w:p>
    <w:p w:rsidR="00C863C8" w:rsidRPr="00500AA9" w:rsidRDefault="006036D5" w:rsidP="00C863C8">
      <w:pPr>
        <w:spacing w:after="240"/>
        <w:jc w:val="center"/>
      </w:pPr>
      <w:r w:rsidRPr="00500AA9">
        <w:lastRenderedPageBreak/>
        <w:t>References</w:t>
      </w:r>
    </w:p>
    <w:p w:rsidR="00C863C8" w:rsidRPr="00500AA9" w:rsidRDefault="00C863C8" w:rsidP="00C863C8">
      <w:pPr>
        <w:spacing w:after="240"/>
        <w:ind w:left="720" w:hanging="720"/>
      </w:pPr>
      <w:r w:rsidRPr="00500AA9">
        <w:rPr>
          <w:color w:val="222222"/>
          <w:shd w:val="clear" w:color="auto" w:fill="FFFFFF"/>
        </w:rPr>
        <w:t>Hollingshead, A., &amp; Carr-Chellman, D. (2019). Engaging Learners in Online Environments Utilizing Universal Design for Learning Principles. </w:t>
      </w:r>
      <w:r w:rsidRPr="00500AA9">
        <w:rPr>
          <w:i/>
          <w:iCs/>
          <w:color w:val="222222"/>
          <w:shd w:val="clear" w:color="auto" w:fill="FFFFFF"/>
        </w:rPr>
        <w:t>eLearn</w:t>
      </w:r>
      <w:r w:rsidRPr="00500AA9">
        <w:rPr>
          <w:color w:val="222222"/>
          <w:shd w:val="clear" w:color="auto" w:fill="FFFFFF"/>
        </w:rPr>
        <w:t>, </w:t>
      </w:r>
      <w:r w:rsidRPr="00500AA9">
        <w:rPr>
          <w:i/>
          <w:iCs/>
          <w:color w:val="222222"/>
          <w:shd w:val="clear" w:color="auto" w:fill="FFFFFF"/>
        </w:rPr>
        <w:t>2019</w:t>
      </w:r>
      <w:r w:rsidRPr="00500AA9">
        <w:rPr>
          <w:color w:val="222222"/>
          <w:shd w:val="clear" w:color="auto" w:fill="FFFFFF"/>
        </w:rPr>
        <w:t>(2), 3.</w:t>
      </w:r>
    </w:p>
    <w:p w:rsidR="006036D5" w:rsidRPr="00500AA9" w:rsidRDefault="00FC598C" w:rsidP="00C863C8">
      <w:pPr>
        <w:spacing w:after="240"/>
        <w:ind w:left="720" w:hanging="720"/>
      </w:pPr>
      <w:r w:rsidRPr="00500AA9">
        <w:rPr>
          <w:color w:val="222222"/>
          <w:shd w:val="clear" w:color="auto" w:fill="FFFFFF"/>
        </w:rPr>
        <w:t>Waitoller, F. R., &amp; King Thorius, K. A. (2016). Cross-pollinating culturally sustaining pedagogy and universal design for learning: Toward an inclusive pedagogy that accounts for dis/ability. </w:t>
      </w:r>
      <w:r w:rsidRPr="00500AA9">
        <w:rPr>
          <w:i/>
          <w:iCs/>
          <w:color w:val="222222"/>
          <w:shd w:val="clear" w:color="auto" w:fill="FFFFFF"/>
        </w:rPr>
        <w:t>Harvard Educational Review</w:t>
      </w:r>
      <w:r w:rsidRPr="00500AA9">
        <w:rPr>
          <w:color w:val="222222"/>
          <w:shd w:val="clear" w:color="auto" w:fill="FFFFFF"/>
        </w:rPr>
        <w:t>, </w:t>
      </w:r>
      <w:r w:rsidRPr="00500AA9">
        <w:rPr>
          <w:i/>
          <w:iCs/>
          <w:color w:val="222222"/>
          <w:shd w:val="clear" w:color="auto" w:fill="FFFFFF"/>
        </w:rPr>
        <w:t>86</w:t>
      </w:r>
      <w:r w:rsidRPr="00500AA9">
        <w:rPr>
          <w:color w:val="222222"/>
          <w:shd w:val="clear" w:color="auto" w:fill="FFFFFF"/>
        </w:rPr>
        <w:t>(3), 366-389.</w:t>
      </w:r>
    </w:p>
    <w:sectPr w:rsidR="006036D5" w:rsidRPr="00500AA9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A98" w:rsidRDefault="00DB7A98" w:rsidP="004D6A5D">
      <w:pPr>
        <w:spacing w:line="240" w:lineRule="auto"/>
      </w:pPr>
      <w:r>
        <w:separator/>
      </w:r>
    </w:p>
  </w:endnote>
  <w:endnote w:type="continuationSeparator" w:id="1">
    <w:p w:rsidR="00DB7A98" w:rsidRDefault="00DB7A98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A98" w:rsidRDefault="00DB7A98" w:rsidP="004D6A5D">
      <w:pPr>
        <w:spacing w:line="240" w:lineRule="auto"/>
      </w:pPr>
      <w:r>
        <w:separator/>
      </w:r>
    </w:p>
  </w:footnote>
  <w:footnote w:type="continuationSeparator" w:id="1">
    <w:p w:rsidR="00DB7A98" w:rsidRDefault="00DB7A98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950983" w:rsidP="00CB5B41">
    <w:pPr>
      <w:pStyle w:val="Header"/>
    </w:pPr>
    <w:r>
      <w:t>UNIVERSAL DESIGN FOR LEARNING</w:t>
    </w:r>
    <w:r w:rsidR="00CB5B41">
      <w:tab/>
    </w:r>
    <w:r w:rsidR="00CB5B41">
      <w:tab/>
    </w:r>
    <w:r w:rsidR="00DC1CDC">
      <w:fldChar w:fldCharType="begin"/>
    </w:r>
    <w:r w:rsidR="00CB5B41">
      <w:instrText xml:space="preserve"> PAGE   \* MERGEFORMAT </w:instrText>
    </w:r>
    <w:r w:rsidR="00DC1CDC">
      <w:fldChar w:fldCharType="separate"/>
    </w:r>
    <w:r w:rsidR="00E54805">
      <w:rPr>
        <w:noProof/>
      </w:rPr>
      <w:t>4</w:t>
    </w:r>
    <w:r w:rsidR="00DC1CDC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950983">
      <w:t>UNIVERSAL DESIGN FOR LEARNING</w:t>
    </w:r>
    <w:r>
      <w:tab/>
    </w:r>
    <w:r>
      <w:tab/>
    </w:r>
    <w:r w:rsidR="00DC1CDC">
      <w:fldChar w:fldCharType="begin"/>
    </w:r>
    <w:r>
      <w:instrText xml:space="preserve"> PAGE   \* MERGEFORMAT </w:instrText>
    </w:r>
    <w:r w:rsidR="00DC1CDC">
      <w:fldChar w:fldCharType="separate"/>
    </w:r>
    <w:r w:rsidR="00E54805">
      <w:rPr>
        <w:noProof/>
      </w:rPr>
      <w:t>1</w:t>
    </w:r>
    <w:r w:rsidR="00DC1CDC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950983"/>
    <w:rsid w:val="00005454"/>
    <w:rsid w:val="000A4DC2"/>
    <w:rsid w:val="000E1322"/>
    <w:rsid w:val="0012014E"/>
    <w:rsid w:val="00147F2D"/>
    <w:rsid w:val="00180FED"/>
    <w:rsid w:val="00185021"/>
    <w:rsid w:val="00207C70"/>
    <w:rsid w:val="00224F5E"/>
    <w:rsid w:val="00233F0B"/>
    <w:rsid w:val="00256793"/>
    <w:rsid w:val="002715E8"/>
    <w:rsid w:val="002949E0"/>
    <w:rsid w:val="002D1041"/>
    <w:rsid w:val="00300724"/>
    <w:rsid w:val="00300DCD"/>
    <w:rsid w:val="003A48AC"/>
    <w:rsid w:val="00485D1F"/>
    <w:rsid w:val="004A3254"/>
    <w:rsid w:val="004B507A"/>
    <w:rsid w:val="004C7FD2"/>
    <w:rsid w:val="004D2172"/>
    <w:rsid w:val="004D6A5D"/>
    <w:rsid w:val="00500AA9"/>
    <w:rsid w:val="005022AA"/>
    <w:rsid w:val="00527083"/>
    <w:rsid w:val="006036D5"/>
    <w:rsid w:val="0066696F"/>
    <w:rsid w:val="006864E5"/>
    <w:rsid w:val="006A3710"/>
    <w:rsid w:val="006F6F55"/>
    <w:rsid w:val="007437DC"/>
    <w:rsid w:val="0075500E"/>
    <w:rsid w:val="007C0033"/>
    <w:rsid w:val="007D1B5A"/>
    <w:rsid w:val="00870911"/>
    <w:rsid w:val="008722B0"/>
    <w:rsid w:val="008F5983"/>
    <w:rsid w:val="009468D1"/>
    <w:rsid w:val="00950983"/>
    <w:rsid w:val="0095246D"/>
    <w:rsid w:val="009602C6"/>
    <w:rsid w:val="00993930"/>
    <w:rsid w:val="009D2700"/>
    <w:rsid w:val="009D7171"/>
    <w:rsid w:val="00A41659"/>
    <w:rsid w:val="00C00033"/>
    <w:rsid w:val="00C24578"/>
    <w:rsid w:val="00C641D0"/>
    <w:rsid w:val="00C863C8"/>
    <w:rsid w:val="00C92DD8"/>
    <w:rsid w:val="00CB5B41"/>
    <w:rsid w:val="00CD1AFC"/>
    <w:rsid w:val="00D1621D"/>
    <w:rsid w:val="00D77748"/>
    <w:rsid w:val="00DB7A98"/>
    <w:rsid w:val="00DC1CDC"/>
    <w:rsid w:val="00E54805"/>
    <w:rsid w:val="00E96A9D"/>
    <w:rsid w:val="00EE7B66"/>
    <w:rsid w:val="00F46CCC"/>
    <w:rsid w:val="00FB646D"/>
    <w:rsid w:val="00FC598C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07A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3140D33-AF80-4EB8-AD3C-331D74E2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2020-03-30T06:57:00Z</dcterms:created>
  <dcterms:modified xsi:type="dcterms:W3CDTF">2020-03-30T06:57:00Z</dcterms:modified>
</cp:coreProperties>
</file>